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ADD7" w14:textId="77777777" w:rsidR="00AD5F07" w:rsidRPr="00DC1319" w:rsidRDefault="00AD5F07" w:rsidP="00AD5F07">
      <w:pPr>
        <w:rPr>
          <w:b/>
          <w:bCs/>
          <w:sz w:val="28"/>
          <w:szCs w:val="28"/>
          <w:lang w:val="en-US"/>
        </w:rPr>
      </w:pPr>
      <w:r w:rsidRPr="00DC1319">
        <w:rPr>
          <w:b/>
          <w:bCs/>
          <w:sz w:val="28"/>
          <w:szCs w:val="28"/>
          <w:lang w:val="en-US"/>
        </w:rPr>
        <w:t>PRESS RELEASE</w:t>
      </w:r>
    </w:p>
    <w:p w14:paraId="09FFFF67" w14:textId="77777777" w:rsidR="00AD5F07" w:rsidRPr="00DC1319" w:rsidRDefault="00AD5F07" w:rsidP="00AD5F07">
      <w:pPr>
        <w:rPr>
          <w:lang w:val="en-US"/>
        </w:rPr>
      </w:pPr>
    </w:p>
    <w:p w14:paraId="0BCB07CF" w14:textId="1509AFB3" w:rsidR="00CB73AC" w:rsidRPr="00DC1319" w:rsidRDefault="00CB73AC" w:rsidP="000F4218">
      <w:pPr>
        <w:spacing w:line="360" w:lineRule="auto"/>
        <w:rPr>
          <w:b/>
          <w:bCs/>
          <w:sz w:val="28"/>
          <w:szCs w:val="28"/>
          <w:lang w:val="en-US"/>
        </w:rPr>
      </w:pPr>
      <w:r w:rsidRPr="00DC1319">
        <w:rPr>
          <w:b/>
          <w:bCs/>
          <w:sz w:val="28"/>
          <w:szCs w:val="28"/>
          <w:lang w:val="en-US"/>
        </w:rPr>
        <w:t xml:space="preserve">Combination </w:t>
      </w:r>
      <w:r w:rsidR="003C22F8" w:rsidRPr="00DC1319">
        <w:rPr>
          <w:b/>
          <w:bCs/>
          <w:sz w:val="28"/>
          <w:szCs w:val="28"/>
          <w:lang w:val="en-US"/>
        </w:rPr>
        <w:t>T</w:t>
      </w:r>
      <w:r w:rsidRPr="00DC1319">
        <w:rPr>
          <w:b/>
          <w:bCs/>
          <w:sz w:val="28"/>
          <w:szCs w:val="28"/>
          <w:lang w:val="en-US"/>
        </w:rPr>
        <w:t xml:space="preserve">herapy for </w:t>
      </w:r>
      <w:r w:rsidR="003C22F8" w:rsidRPr="00DC1319">
        <w:rPr>
          <w:b/>
          <w:bCs/>
          <w:sz w:val="28"/>
          <w:szCs w:val="28"/>
          <w:lang w:val="en-US"/>
        </w:rPr>
        <w:t>C</w:t>
      </w:r>
      <w:r w:rsidRPr="00DC1319">
        <w:rPr>
          <w:b/>
          <w:bCs/>
          <w:sz w:val="28"/>
          <w:szCs w:val="28"/>
          <w:lang w:val="en-US"/>
        </w:rPr>
        <w:t xml:space="preserve">olorectal </w:t>
      </w:r>
      <w:r w:rsidR="003C22F8" w:rsidRPr="00DC1319">
        <w:rPr>
          <w:b/>
          <w:bCs/>
          <w:sz w:val="28"/>
          <w:szCs w:val="28"/>
          <w:lang w:val="en-US"/>
        </w:rPr>
        <w:t>C</w:t>
      </w:r>
      <w:r w:rsidRPr="00DC1319">
        <w:rPr>
          <w:b/>
          <w:bCs/>
          <w:sz w:val="28"/>
          <w:szCs w:val="28"/>
          <w:lang w:val="en-US"/>
        </w:rPr>
        <w:t xml:space="preserve">ancer </w:t>
      </w:r>
      <w:r w:rsidR="003C22F8" w:rsidRPr="00DC1319">
        <w:rPr>
          <w:b/>
          <w:bCs/>
          <w:sz w:val="28"/>
          <w:szCs w:val="28"/>
          <w:lang w:val="en-US"/>
        </w:rPr>
        <w:t>S</w:t>
      </w:r>
      <w:r w:rsidRPr="00DC1319">
        <w:rPr>
          <w:b/>
          <w:bCs/>
          <w:sz w:val="28"/>
          <w:szCs w:val="28"/>
          <w:lang w:val="en-US"/>
        </w:rPr>
        <w:t xml:space="preserve">hows </w:t>
      </w:r>
      <w:r w:rsidR="003C22F8" w:rsidRPr="00DC1319">
        <w:rPr>
          <w:b/>
          <w:bCs/>
          <w:sz w:val="28"/>
          <w:szCs w:val="28"/>
          <w:lang w:val="en-US"/>
        </w:rPr>
        <w:t>B</w:t>
      </w:r>
      <w:r w:rsidRPr="00DC1319">
        <w:rPr>
          <w:b/>
          <w:bCs/>
          <w:sz w:val="28"/>
          <w:szCs w:val="28"/>
          <w:lang w:val="en-US"/>
        </w:rPr>
        <w:t xml:space="preserve">enefit </w:t>
      </w:r>
      <w:r w:rsidR="003C22F8" w:rsidRPr="00DC1319">
        <w:rPr>
          <w:b/>
          <w:bCs/>
          <w:sz w:val="28"/>
          <w:szCs w:val="28"/>
          <w:lang w:val="en-US"/>
        </w:rPr>
        <w:t>D</w:t>
      </w:r>
      <w:r w:rsidRPr="00DC1319">
        <w:rPr>
          <w:b/>
          <w:bCs/>
          <w:sz w:val="28"/>
          <w:szCs w:val="28"/>
          <w:lang w:val="en-US"/>
        </w:rPr>
        <w:t xml:space="preserve">espite RAS </w:t>
      </w:r>
      <w:r w:rsidR="003C22F8" w:rsidRPr="00DC1319">
        <w:rPr>
          <w:b/>
          <w:bCs/>
          <w:sz w:val="28"/>
          <w:szCs w:val="28"/>
          <w:lang w:val="en-US"/>
        </w:rPr>
        <w:t>G</w:t>
      </w:r>
      <w:r w:rsidRPr="00DC1319">
        <w:rPr>
          <w:b/>
          <w:bCs/>
          <w:sz w:val="28"/>
          <w:szCs w:val="28"/>
          <w:lang w:val="en-US"/>
        </w:rPr>
        <w:t xml:space="preserve">ene </w:t>
      </w:r>
      <w:r w:rsidR="003C22F8" w:rsidRPr="00DC1319">
        <w:rPr>
          <w:b/>
          <w:bCs/>
          <w:sz w:val="28"/>
          <w:szCs w:val="28"/>
          <w:lang w:val="en-US"/>
        </w:rPr>
        <w:t>M</w:t>
      </w:r>
      <w:r w:rsidRPr="00DC1319">
        <w:rPr>
          <w:b/>
          <w:bCs/>
          <w:sz w:val="28"/>
          <w:szCs w:val="28"/>
          <w:lang w:val="en-US"/>
        </w:rPr>
        <w:t>utations</w:t>
      </w:r>
    </w:p>
    <w:p w14:paraId="3DDD9B08" w14:textId="44DBCD10" w:rsidR="00AD5F07" w:rsidRPr="00DC1319" w:rsidRDefault="00CB73AC" w:rsidP="000F4218">
      <w:pPr>
        <w:spacing w:line="360" w:lineRule="auto"/>
        <w:rPr>
          <w:b/>
          <w:bCs/>
          <w:lang w:val="en-US"/>
        </w:rPr>
      </w:pPr>
      <w:r w:rsidRPr="00DC1319">
        <w:rPr>
          <w:b/>
          <w:bCs/>
          <w:lang w:val="en-US"/>
        </w:rPr>
        <w:t>Lat</w:t>
      </w:r>
      <w:r w:rsidR="0035696C" w:rsidRPr="00DC1319">
        <w:rPr>
          <w:b/>
          <w:bCs/>
          <w:lang w:val="en-US"/>
        </w:rPr>
        <w:t xml:space="preserve">e </w:t>
      </w:r>
      <w:r w:rsidR="00E1777B" w:rsidRPr="00DC1319">
        <w:rPr>
          <w:b/>
          <w:bCs/>
          <w:lang w:val="en-US"/>
        </w:rPr>
        <w:t>line</w:t>
      </w:r>
      <w:r w:rsidRPr="00DC1319">
        <w:rPr>
          <w:b/>
          <w:bCs/>
          <w:lang w:val="en-US"/>
        </w:rPr>
        <w:t xml:space="preserve"> monoclonal antibody therapy for the treatment of metastatic colorectal cancer appears to be effective even in the presence of mutations in a proto-oncogene. Karl Landsteiner University of Health Sciences is an important study partner</w:t>
      </w:r>
      <w:r w:rsidR="00AD5F07" w:rsidRPr="00DC1319">
        <w:rPr>
          <w:b/>
          <w:bCs/>
          <w:lang w:val="en-US"/>
        </w:rPr>
        <w:t>.</w:t>
      </w:r>
    </w:p>
    <w:p w14:paraId="799169AE" w14:textId="77777777" w:rsidR="00AD5F07" w:rsidRPr="00DC1319" w:rsidRDefault="00AD5F07" w:rsidP="00AD5F07">
      <w:pPr>
        <w:rPr>
          <w:lang w:val="en-US"/>
        </w:rPr>
      </w:pPr>
    </w:p>
    <w:p w14:paraId="5A902801" w14:textId="72944E18" w:rsidR="00AD5F07" w:rsidRPr="00DC1319" w:rsidRDefault="00AD5F07" w:rsidP="000F4218">
      <w:pPr>
        <w:spacing w:line="340" w:lineRule="exact"/>
        <w:rPr>
          <w:b/>
          <w:bCs/>
          <w:lang w:val="en-US"/>
        </w:rPr>
      </w:pPr>
      <w:r w:rsidRPr="00DC1319">
        <w:rPr>
          <w:b/>
          <w:bCs/>
          <w:lang w:val="en-US"/>
        </w:rPr>
        <w:t xml:space="preserve">Krems (Austria), </w:t>
      </w:r>
      <w:r w:rsidR="00DC1319" w:rsidRPr="00DC1319">
        <w:rPr>
          <w:b/>
          <w:bCs/>
          <w:lang w:val="en-US"/>
        </w:rPr>
        <w:t xml:space="preserve">19. </w:t>
      </w:r>
      <w:r w:rsidRPr="00DC1319">
        <w:rPr>
          <w:b/>
          <w:bCs/>
          <w:lang w:val="en-US"/>
        </w:rPr>
        <w:t xml:space="preserve">December, 2023: A recently approved combination therapy for the treatment of metastatic colorectal cancer appears to work regardless of the mutation status of the proto-oncogene RAS. This is shown by a study conducted by five Austrian cancer centers, which evaluated data from over 120 patients and have now published their results. These results provide clear evidence that the addition of the monoclonal antibody bevacizumab to previous standard therapy (FTD/TPI) ensures treatment efficacy even in the presence of a common and problematic mutation (KRAS G12). </w:t>
      </w:r>
    </w:p>
    <w:p w14:paraId="675B8880" w14:textId="77777777" w:rsidR="00AD5F07" w:rsidRPr="00DC1319" w:rsidRDefault="00AD5F07" w:rsidP="000F4218">
      <w:pPr>
        <w:spacing w:line="340" w:lineRule="exact"/>
        <w:rPr>
          <w:lang w:val="en-US"/>
        </w:rPr>
      </w:pPr>
    </w:p>
    <w:p w14:paraId="6C268943" w14:textId="3D94E3BA" w:rsidR="00AD5F07" w:rsidRPr="00DC1319" w:rsidRDefault="00CB73AC" w:rsidP="000F4218">
      <w:pPr>
        <w:spacing w:line="340" w:lineRule="exact"/>
        <w:rPr>
          <w:lang w:val="en-US"/>
        </w:rPr>
      </w:pPr>
      <w:r w:rsidRPr="00DC1319">
        <w:rPr>
          <w:lang w:val="en-US"/>
        </w:rPr>
        <w:t>Trifluridine/</w:t>
      </w:r>
      <w:proofErr w:type="spellStart"/>
      <w:r w:rsidRPr="00DC1319">
        <w:rPr>
          <w:lang w:val="en-US"/>
        </w:rPr>
        <w:t>tipiracil</w:t>
      </w:r>
      <w:proofErr w:type="spellEnd"/>
      <w:r w:rsidRPr="00DC1319">
        <w:rPr>
          <w:lang w:val="en-US"/>
        </w:rPr>
        <w:t xml:space="preserve"> (FTD/TPI) remains the standard of care for late-stage metastatic colorectal cancer. Trials are now looking at adding a monoclonal antibody called bevacizumab to this regimen to further improve efficacy. But can this new combination therapy also alleviate a suspected problem with standard FTD/TPI therap</w:t>
      </w:r>
      <w:r w:rsidR="00A73B78">
        <w:rPr>
          <w:lang w:val="en-US"/>
        </w:rPr>
        <w:t>y, which is</w:t>
      </w:r>
      <w:r w:rsidRPr="00DC1319">
        <w:rPr>
          <w:lang w:val="en-US"/>
        </w:rPr>
        <w:t xml:space="preserve"> reduced efficacy in the presence of a mutation known as KRAS G12? A team from five Austrian clinical and academic </w:t>
      </w:r>
      <w:proofErr w:type="spellStart"/>
      <w:r w:rsidRPr="00DC1319">
        <w:rPr>
          <w:lang w:val="en-US"/>
        </w:rPr>
        <w:t>centres</w:t>
      </w:r>
      <w:proofErr w:type="spellEnd"/>
      <w:r w:rsidRPr="00DC1319">
        <w:rPr>
          <w:lang w:val="en-US"/>
        </w:rPr>
        <w:t xml:space="preserve">, including the Karl Landsteiner University of Health Sciences (KL Krems), has now addressed this question </w:t>
      </w:r>
      <w:r w:rsidR="00ED7884" w:rsidRPr="00DC1319">
        <w:rPr>
          <w:lang w:val="en-US"/>
        </w:rPr>
        <w:t>–</w:t>
      </w:r>
      <w:r w:rsidRPr="00DC1319">
        <w:rPr>
          <w:lang w:val="en-US"/>
        </w:rPr>
        <w:t xml:space="preserve"> and found encouraging answers.</w:t>
      </w:r>
    </w:p>
    <w:p w14:paraId="46FC0C75" w14:textId="77777777" w:rsidR="00CB73AC" w:rsidRPr="00DC1319" w:rsidRDefault="00CB73AC" w:rsidP="000F4218">
      <w:pPr>
        <w:spacing w:line="340" w:lineRule="exact"/>
        <w:rPr>
          <w:lang w:val="en-US"/>
        </w:rPr>
      </w:pPr>
    </w:p>
    <w:p w14:paraId="1D6CC56E" w14:textId="38897477" w:rsidR="00AD5F07" w:rsidRPr="00DC1319" w:rsidRDefault="00AD5F07" w:rsidP="000F4218">
      <w:pPr>
        <w:spacing w:line="340" w:lineRule="exact"/>
        <w:rPr>
          <w:b/>
          <w:bCs/>
          <w:lang w:val="en-US"/>
        </w:rPr>
      </w:pPr>
      <w:r w:rsidRPr="00DC1319">
        <w:rPr>
          <w:b/>
          <w:bCs/>
          <w:lang w:val="en-US"/>
        </w:rPr>
        <w:t xml:space="preserve">Most </w:t>
      </w:r>
      <w:r w:rsidR="00564A9C" w:rsidRPr="00DC1319">
        <w:rPr>
          <w:b/>
          <w:bCs/>
          <w:lang w:val="en-US"/>
        </w:rPr>
        <w:t>C</w:t>
      </w:r>
      <w:r w:rsidRPr="00DC1319">
        <w:rPr>
          <w:b/>
          <w:bCs/>
          <w:lang w:val="en-US"/>
        </w:rPr>
        <w:t xml:space="preserve">ommon </w:t>
      </w:r>
      <w:r w:rsidR="00564A9C" w:rsidRPr="00DC1319">
        <w:rPr>
          <w:b/>
          <w:bCs/>
          <w:lang w:val="en-US"/>
        </w:rPr>
        <w:t>M</w:t>
      </w:r>
      <w:r w:rsidRPr="00DC1319">
        <w:rPr>
          <w:b/>
          <w:bCs/>
          <w:lang w:val="en-US"/>
        </w:rPr>
        <w:t>utation</w:t>
      </w:r>
    </w:p>
    <w:p w14:paraId="2E1048C6" w14:textId="05CBE551" w:rsidR="00AD5F07" w:rsidRPr="00DC1319" w:rsidRDefault="00CB73AC" w:rsidP="000F4218">
      <w:pPr>
        <w:spacing w:line="340" w:lineRule="exact"/>
        <w:rPr>
          <w:lang w:val="en-US"/>
        </w:rPr>
      </w:pPr>
      <w:r w:rsidRPr="00DC1319">
        <w:rPr>
          <w:lang w:val="en-US"/>
        </w:rPr>
        <w:t>In fact, KRAS G12 is by far the most common mutation in metastatic colorectal cancer, and an FTD/TPI therapy that works independently of this mutation could provide new treatment options for many patients. The Austrian team has now collected data from 123 patients on their treatment regimen, treatment success and mutation status of the RAS genes. More than 100 of these patients had previously been treated with FTD/TPI plus bevacizumab.</w:t>
      </w:r>
    </w:p>
    <w:p w14:paraId="7A28F7A4" w14:textId="77777777" w:rsidR="00CB73AC" w:rsidRPr="00DC1319" w:rsidRDefault="00CB73AC" w:rsidP="000F4218">
      <w:pPr>
        <w:spacing w:line="340" w:lineRule="exact"/>
        <w:rPr>
          <w:lang w:val="en-US"/>
        </w:rPr>
      </w:pPr>
    </w:p>
    <w:p w14:paraId="2DBED91B" w14:textId="4D2E341D" w:rsidR="00AD5F07" w:rsidRPr="00DC1319" w:rsidRDefault="00CB73AC" w:rsidP="000F4218">
      <w:pPr>
        <w:spacing w:line="340" w:lineRule="exact"/>
        <w:rPr>
          <w:lang w:val="en-US"/>
        </w:rPr>
      </w:pPr>
      <w:r w:rsidRPr="00DC1319">
        <w:rPr>
          <w:lang w:val="en-US"/>
        </w:rPr>
        <w:t xml:space="preserve">Commenting on the results, Priv.-Doz. Dr. Hossein </w:t>
      </w:r>
      <w:proofErr w:type="spellStart"/>
      <w:r w:rsidRPr="00DC1319">
        <w:rPr>
          <w:lang w:val="en-US"/>
        </w:rPr>
        <w:t>Taghizadeh</w:t>
      </w:r>
      <w:proofErr w:type="spellEnd"/>
      <w:r w:rsidRPr="00DC1319">
        <w:rPr>
          <w:lang w:val="en-US"/>
        </w:rPr>
        <w:t xml:space="preserve">, PhD, MSc from the Gastrointestinal Oncology Working Group at the Department of Internal Medicine 1 at the University Hospital St. </w:t>
      </w:r>
      <w:proofErr w:type="spellStart"/>
      <w:r w:rsidRPr="00DC1319">
        <w:rPr>
          <w:lang w:val="en-US"/>
        </w:rPr>
        <w:t>Pölten</w:t>
      </w:r>
      <w:proofErr w:type="spellEnd"/>
      <w:r w:rsidRPr="00DC1319">
        <w:rPr>
          <w:lang w:val="en-US"/>
        </w:rPr>
        <w:t xml:space="preserve">, one of the teaching and research sites of the </w:t>
      </w:r>
      <w:r w:rsidR="00ED7884" w:rsidRPr="00DC1319">
        <w:rPr>
          <w:lang w:val="en-US"/>
        </w:rPr>
        <w:t>KL Krems</w:t>
      </w:r>
      <w:r w:rsidRPr="00DC1319">
        <w:rPr>
          <w:lang w:val="en-US"/>
        </w:rPr>
        <w:t xml:space="preserve">, commented: "In short, our results provide solid evidence that the combination with bevacizumab is effective in the treatment of FTD/TPI regardless of RAS mutation status </w:t>
      </w:r>
      <w:r w:rsidR="00ED7884" w:rsidRPr="00DC1319">
        <w:rPr>
          <w:lang w:val="en-US"/>
        </w:rPr>
        <w:t>–</w:t>
      </w:r>
      <w:r w:rsidRPr="00DC1319">
        <w:rPr>
          <w:lang w:val="en-US"/>
        </w:rPr>
        <w:t xml:space="preserve"> even in the presence of KRAS G12. This would indeed provide a better treatment option for the large number of patients with this mutation</w:t>
      </w:r>
      <w:r w:rsidR="0035696C" w:rsidRPr="00DC1319">
        <w:rPr>
          <w:lang w:val="en-US"/>
        </w:rPr>
        <w:t>.</w:t>
      </w:r>
      <w:r w:rsidRPr="00DC1319">
        <w:rPr>
          <w:lang w:val="en-US"/>
        </w:rPr>
        <w:t>"</w:t>
      </w:r>
    </w:p>
    <w:p w14:paraId="6D289ABA" w14:textId="77777777" w:rsidR="00CB73AC" w:rsidRPr="00DC1319" w:rsidRDefault="00CB73AC" w:rsidP="000F4218">
      <w:pPr>
        <w:spacing w:line="340" w:lineRule="exact"/>
        <w:rPr>
          <w:lang w:val="en-US"/>
        </w:rPr>
      </w:pPr>
    </w:p>
    <w:p w14:paraId="0D9BB81A" w14:textId="24222BC4" w:rsidR="00AD5F07" w:rsidRPr="00DC1319" w:rsidRDefault="00AD5F07" w:rsidP="000F4218">
      <w:pPr>
        <w:spacing w:line="340" w:lineRule="exact"/>
        <w:rPr>
          <w:b/>
          <w:bCs/>
          <w:lang w:val="en-US"/>
        </w:rPr>
      </w:pPr>
      <w:r w:rsidRPr="00DC1319">
        <w:rPr>
          <w:b/>
          <w:bCs/>
          <w:lang w:val="en-US"/>
        </w:rPr>
        <w:lastRenderedPageBreak/>
        <w:t xml:space="preserve">Wild </w:t>
      </w:r>
      <w:r w:rsidR="00A16133" w:rsidRPr="00DC1319">
        <w:rPr>
          <w:b/>
          <w:bCs/>
          <w:lang w:val="en-US"/>
        </w:rPr>
        <w:t>T</w:t>
      </w:r>
      <w:r w:rsidRPr="00DC1319">
        <w:rPr>
          <w:b/>
          <w:bCs/>
          <w:lang w:val="en-US"/>
        </w:rPr>
        <w:t xml:space="preserve">ype </w:t>
      </w:r>
      <w:r w:rsidR="00A16133" w:rsidRPr="00DC1319">
        <w:rPr>
          <w:b/>
          <w:bCs/>
          <w:lang w:val="en-US"/>
        </w:rPr>
        <w:t>V</w:t>
      </w:r>
      <w:r w:rsidRPr="00DC1319">
        <w:rPr>
          <w:b/>
          <w:bCs/>
          <w:lang w:val="en-US"/>
        </w:rPr>
        <w:t xml:space="preserve">ersus </w:t>
      </w:r>
      <w:r w:rsidR="00A16133" w:rsidRPr="00DC1319">
        <w:rPr>
          <w:b/>
          <w:bCs/>
          <w:lang w:val="en-US"/>
        </w:rPr>
        <w:t>M</w:t>
      </w:r>
      <w:r w:rsidRPr="00DC1319">
        <w:rPr>
          <w:b/>
          <w:bCs/>
          <w:lang w:val="en-US"/>
        </w:rPr>
        <w:t>utation</w:t>
      </w:r>
    </w:p>
    <w:p w14:paraId="586696ED" w14:textId="4D23F1FD" w:rsidR="00AD5F07" w:rsidRPr="00DC1319" w:rsidRDefault="00CB73AC" w:rsidP="000F4218">
      <w:pPr>
        <w:spacing w:line="340" w:lineRule="exact"/>
        <w:rPr>
          <w:lang w:val="en-US"/>
        </w:rPr>
      </w:pPr>
      <w:r w:rsidRPr="00DC1319">
        <w:rPr>
          <w:lang w:val="en-US"/>
        </w:rPr>
        <w:t>In detail, the analysis showed that the median overall survival of patients with the wild</w:t>
      </w:r>
      <w:r w:rsidR="0035696C" w:rsidRPr="00DC1319">
        <w:rPr>
          <w:lang w:val="en-US"/>
        </w:rPr>
        <w:t xml:space="preserve"> </w:t>
      </w:r>
      <w:r w:rsidRPr="00DC1319">
        <w:rPr>
          <w:lang w:val="en-US"/>
        </w:rPr>
        <w:t>type form of RAS was 9.63 months, while the group of patients with RAS mutations had an overall survival of 8.78 months. The difference was not statistically significant. "We then compared the overall survival of patients with only the KRAS G12 mutation with that of all other patients, i.e. those who carried other RAS mutations or the gene in wild</w:t>
      </w:r>
      <w:r w:rsidR="0035696C" w:rsidRPr="00DC1319">
        <w:rPr>
          <w:lang w:val="en-US"/>
        </w:rPr>
        <w:t xml:space="preserve"> </w:t>
      </w:r>
      <w:r w:rsidRPr="00DC1319">
        <w:rPr>
          <w:lang w:val="en-US"/>
        </w:rPr>
        <w:t xml:space="preserve">type form," explains Priv.-Doz. Dr </w:t>
      </w:r>
      <w:proofErr w:type="spellStart"/>
      <w:r w:rsidRPr="00DC1319">
        <w:rPr>
          <w:lang w:val="en-US"/>
        </w:rPr>
        <w:t>Taghizadeh</w:t>
      </w:r>
      <w:proofErr w:type="spellEnd"/>
      <w:r w:rsidRPr="00DC1319">
        <w:rPr>
          <w:lang w:val="en-US"/>
        </w:rPr>
        <w:t xml:space="preserve">, PhD, MSc, further details of the study. "Again, there was no statistical difference in overall survival. </w:t>
      </w:r>
      <w:r w:rsidR="0035696C" w:rsidRPr="00DC1319">
        <w:rPr>
          <w:lang w:val="en-US"/>
        </w:rPr>
        <w:t xml:space="preserve">This is a clear indication that the addition of bevacizumab to </w:t>
      </w:r>
      <w:r w:rsidR="00C04146" w:rsidRPr="00DC1319">
        <w:rPr>
          <w:lang w:val="en-US"/>
        </w:rPr>
        <w:t xml:space="preserve">the </w:t>
      </w:r>
      <w:r w:rsidR="0035696C" w:rsidRPr="00DC1319">
        <w:rPr>
          <w:lang w:val="en-US"/>
        </w:rPr>
        <w:t>FTD/TPI</w:t>
      </w:r>
      <w:r w:rsidR="00C04146" w:rsidRPr="00DC1319">
        <w:rPr>
          <w:lang w:val="en-US"/>
        </w:rPr>
        <w:t xml:space="preserve">-therapy </w:t>
      </w:r>
      <w:r w:rsidR="0035696C" w:rsidRPr="00DC1319">
        <w:rPr>
          <w:lang w:val="en-US"/>
        </w:rPr>
        <w:t>may also improve the treatment of tumors with RAS mutations, particularly KRAS G12.</w:t>
      </w:r>
      <w:r w:rsidRPr="00DC1319">
        <w:rPr>
          <w:lang w:val="en-US"/>
        </w:rPr>
        <w:t>"</w:t>
      </w:r>
    </w:p>
    <w:p w14:paraId="510132E8" w14:textId="77777777" w:rsidR="00CB73AC" w:rsidRPr="00DC1319" w:rsidRDefault="00CB73AC" w:rsidP="000F4218">
      <w:pPr>
        <w:spacing w:line="340" w:lineRule="exact"/>
        <w:rPr>
          <w:lang w:val="en-US"/>
        </w:rPr>
      </w:pPr>
    </w:p>
    <w:p w14:paraId="72B8E9F2" w14:textId="00922C42" w:rsidR="00AD5F07" w:rsidRPr="00DC1319" w:rsidRDefault="00CB73AC" w:rsidP="000F4218">
      <w:pPr>
        <w:spacing w:line="340" w:lineRule="exact"/>
        <w:rPr>
          <w:lang w:val="en-US"/>
        </w:rPr>
      </w:pPr>
      <w:r w:rsidRPr="00DC1319">
        <w:rPr>
          <w:lang w:val="en-US"/>
        </w:rPr>
        <w:t xml:space="preserve">Together, the team has achieved an internationally </w:t>
      </w:r>
      <w:proofErr w:type="spellStart"/>
      <w:r w:rsidRPr="00DC1319">
        <w:rPr>
          <w:lang w:val="en-US"/>
        </w:rPr>
        <w:t>recognised</w:t>
      </w:r>
      <w:proofErr w:type="spellEnd"/>
      <w:r w:rsidRPr="00DC1319">
        <w:rPr>
          <w:lang w:val="en-US"/>
        </w:rPr>
        <w:t xml:space="preserve"> result with important implications for the treatment of metastatic colorectal cancer. In addition to the KL Krems other Austrian institutions involved in the study included </w:t>
      </w:r>
      <w:r w:rsidR="00AD5F07" w:rsidRPr="00DC1319">
        <w:rPr>
          <w:lang w:val="en-US"/>
        </w:rPr>
        <w:t xml:space="preserve">the </w:t>
      </w:r>
      <w:proofErr w:type="spellStart"/>
      <w:r w:rsidR="00AD5F07" w:rsidRPr="00DC1319">
        <w:rPr>
          <w:lang w:val="en-US"/>
        </w:rPr>
        <w:t>Ordensklinikum</w:t>
      </w:r>
      <w:proofErr w:type="spellEnd"/>
      <w:r w:rsidR="00AD5F07" w:rsidRPr="00DC1319">
        <w:rPr>
          <w:lang w:val="en-US"/>
        </w:rPr>
        <w:t xml:space="preserve"> and the Johannes Kepler University</w:t>
      </w:r>
      <w:r w:rsidR="00C04146" w:rsidRPr="00DC1319">
        <w:rPr>
          <w:lang w:val="en-US"/>
        </w:rPr>
        <w:t xml:space="preserve"> (Linz)</w:t>
      </w:r>
      <w:r w:rsidR="00AD5F07" w:rsidRPr="00DC1319">
        <w:rPr>
          <w:lang w:val="en-US"/>
        </w:rPr>
        <w:t xml:space="preserve">, the Medical University of Graz and the </w:t>
      </w:r>
      <w:r w:rsidR="00A16133" w:rsidRPr="00DC1319">
        <w:rPr>
          <w:lang w:val="en-US"/>
        </w:rPr>
        <w:t>state</w:t>
      </w:r>
      <w:r w:rsidR="00AD5F07" w:rsidRPr="00DC1319">
        <w:rPr>
          <w:lang w:val="en-US"/>
        </w:rPr>
        <w:t xml:space="preserve"> hospitals </w:t>
      </w:r>
      <w:r w:rsidR="00A16133" w:rsidRPr="00DC1319">
        <w:rPr>
          <w:lang w:val="en-US"/>
        </w:rPr>
        <w:t>in</w:t>
      </w:r>
      <w:r w:rsidR="00AD5F07" w:rsidRPr="00DC1319">
        <w:rPr>
          <w:lang w:val="en-US"/>
        </w:rPr>
        <w:t xml:space="preserve"> Wiener Neustadt and Rohrbach.</w:t>
      </w:r>
    </w:p>
    <w:p w14:paraId="559B9DBF" w14:textId="229AAD6D" w:rsidR="00AD5F07" w:rsidRPr="00DC1319" w:rsidRDefault="00AD5F07" w:rsidP="000F4218">
      <w:pPr>
        <w:spacing w:line="340" w:lineRule="exact"/>
        <w:rPr>
          <w:lang w:val="en-US"/>
        </w:rPr>
      </w:pPr>
    </w:p>
    <w:p w14:paraId="6CFDFC59" w14:textId="1DA6989F" w:rsidR="000F4218" w:rsidRPr="00DC1319" w:rsidRDefault="000F4218" w:rsidP="000F4218">
      <w:pPr>
        <w:pStyle w:val="NormalWeb"/>
        <w:tabs>
          <w:tab w:val="left" w:pos="2368"/>
        </w:tabs>
        <w:snapToGrid w:val="0"/>
        <w:spacing w:line="200" w:lineRule="exact"/>
        <w:rPr>
          <w:rFonts w:asciiTheme="minorHAnsi" w:hAnsiTheme="minorHAnsi" w:cstheme="minorHAnsi"/>
          <w:color w:val="000000" w:themeColor="text1"/>
          <w:sz w:val="18"/>
          <w:szCs w:val="18"/>
          <w:lang w:eastAsia="de-DE"/>
        </w:rPr>
      </w:pPr>
      <w:r w:rsidRPr="00DC1319">
        <w:rPr>
          <w:rFonts w:asciiTheme="minorHAnsi" w:hAnsiTheme="minorHAnsi" w:cstheme="minorHAnsi"/>
          <w:b/>
          <w:bCs/>
          <w:color w:val="000000" w:themeColor="text1"/>
          <w:sz w:val="18"/>
          <w:szCs w:val="18"/>
          <w:lang w:eastAsia="de-DE"/>
        </w:rPr>
        <w:t>Original publicatio</w:t>
      </w:r>
      <w:r w:rsidRPr="00DC1319">
        <w:rPr>
          <w:rFonts w:asciiTheme="minorHAnsi" w:hAnsiTheme="minorHAnsi" w:cstheme="minorHAnsi"/>
          <w:color w:val="000000" w:themeColor="text1"/>
          <w:sz w:val="18"/>
          <w:szCs w:val="18"/>
          <w:lang w:eastAsia="de-DE"/>
        </w:rPr>
        <w:t>n: Bevacizumab mitigates codon-specific effects of trifluridine/</w:t>
      </w:r>
      <w:proofErr w:type="spellStart"/>
      <w:r w:rsidRPr="00DC1319">
        <w:rPr>
          <w:rFonts w:asciiTheme="minorHAnsi" w:hAnsiTheme="minorHAnsi" w:cstheme="minorHAnsi"/>
          <w:color w:val="000000" w:themeColor="text1"/>
          <w:sz w:val="18"/>
          <w:szCs w:val="18"/>
          <w:lang w:eastAsia="de-DE"/>
        </w:rPr>
        <w:t>tipiracil</w:t>
      </w:r>
      <w:proofErr w:type="spellEnd"/>
      <w:r w:rsidRPr="00DC1319">
        <w:rPr>
          <w:rFonts w:asciiTheme="minorHAnsi" w:hAnsiTheme="minorHAnsi" w:cstheme="minorHAnsi"/>
          <w:color w:val="000000" w:themeColor="text1"/>
          <w:sz w:val="18"/>
          <w:szCs w:val="18"/>
          <w:lang w:eastAsia="de-DE"/>
        </w:rPr>
        <w:t xml:space="preserve"> on efficacy outcome parameters in metastatic colorectal cancer. </w:t>
      </w:r>
      <w:r w:rsidRPr="00A73B78">
        <w:rPr>
          <w:rFonts w:asciiTheme="minorHAnsi" w:hAnsiTheme="minorHAnsi" w:cstheme="minorHAnsi"/>
          <w:color w:val="000000" w:themeColor="text1"/>
          <w:sz w:val="18"/>
          <w:szCs w:val="18"/>
          <w:lang w:val="de-DE" w:eastAsia="de-DE"/>
        </w:rPr>
        <w:t xml:space="preserve">B. </w:t>
      </w:r>
      <w:proofErr w:type="spellStart"/>
      <w:r w:rsidRPr="00A73B78">
        <w:rPr>
          <w:rFonts w:asciiTheme="minorHAnsi" w:hAnsiTheme="minorHAnsi" w:cstheme="minorHAnsi"/>
          <w:color w:val="000000" w:themeColor="text1"/>
          <w:sz w:val="18"/>
          <w:szCs w:val="18"/>
          <w:lang w:val="de-DE" w:eastAsia="de-DE"/>
        </w:rPr>
        <w:t>Doleschal</w:t>
      </w:r>
      <w:proofErr w:type="spellEnd"/>
      <w:r w:rsidRPr="00A73B78">
        <w:rPr>
          <w:rFonts w:asciiTheme="minorHAnsi" w:hAnsiTheme="minorHAnsi" w:cstheme="minorHAnsi"/>
          <w:color w:val="000000" w:themeColor="text1"/>
          <w:sz w:val="18"/>
          <w:szCs w:val="18"/>
          <w:lang w:val="de-DE" w:eastAsia="de-DE"/>
        </w:rPr>
        <w:t xml:space="preserve">, H. </w:t>
      </w:r>
      <w:proofErr w:type="spellStart"/>
      <w:r w:rsidRPr="00A73B78">
        <w:rPr>
          <w:rFonts w:asciiTheme="minorHAnsi" w:hAnsiTheme="minorHAnsi" w:cstheme="minorHAnsi"/>
          <w:color w:val="000000" w:themeColor="text1"/>
          <w:sz w:val="18"/>
          <w:szCs w:val="18"/>
          <w:lang w:val="de-DE" w:eastAsia="de-DE"/>
        </w:rPr>
        <w:t>Taghizadeh</w:t>
      </w:r>
      <w:proofErr w:type="spellEnd"/>
      <w:r w:rsidRPr="00A73B78">
        <w:rPr>
          <w:rFonts w:asciiTheme="minorHAnsi" w:hAnsiTheme="minorHAnsi" w:cstheme="minorHAnsi"/>
          <w:color w:val="000000" w:themeColor="text1"/>
          <w:sz w:val="18"/>
          <w:szCs w:val="18"/>
          <w:lang w:val="de-DE" w:eastAsia="de-DE"/>
        </w:rPr>
        <w:t xml:space="preserve">, T. </w:t>
      </w:r>
      <w:proofErr w:type="spellStart"/>
      <w:r w:rsidRPr="00A73B78">
        <w:rPr>
          <w:rFonts w:asciiTheme="minorHAnsi" w:hAnsiTheme="minorHAnsi" w:cstheme="minorHAnsi"/>
          <w:color w:val="000000" w:themeColor="text1"/>
          <w:sz w:val="18"/>
          <w:szCs w:val="18"/>
          <w:lang w:val="de-DE" w:eastAsia="de-DE"/>
        </w:rPr>
        <w:t>Lentner</w:t>
      </w:r>
      <w:proofErr w:type="spellEnd"/>
      <w:r w:rsidRPr="00A73B78">
        <w:rPr>
          <w:rFonts w:asciiTheme="minorHAnsi" w:hAnsiTheme="minorHAnsi" w:cstheme="minorHAnsi"/>
          <w:color w:val="000000" w:themeColor="text1"/>
          <w:sz w:val="18"/>
          <w:szCs w:val="18"/>
          <w:lang w:val="de-DE" w:eastAsia="de-DE"/>
        </w:rPr>
        <w:t xml:space="preserve">, J. M. Riedl, J. </w:t>
      </w:r>
      <w:proofErr w:type="spellStart"/>
      <w:r w:rsidRPr="00A73B78">
        <w:rPr>
          <w:rFonts w:asciiTheme="minorHAnsi" w:hAnsiTheme="minorHAnsi" w:cstheme="minorHAnsi"/>
          <w:color w:val="000000" w:themeColor="text1"/>
          <w:sz w:val="18"/>
          <w:szCs w:val="18"/>
          <w:lang w:val="de-DE" w:eastAsia="de-DE"/>
        </w:rPr>
        <w:t>Granitzer</w:t>
      </w:r>
      <w:proofErr w:type="spellEnd"/>
      <w:r w:rsidRPr="00A73B78">
        <w:rPr>
          <w:rFonts w:asciiTheme="minorHAnsi" w:hAnsiTheme="minorHAnsi" w:cstheme="minorHAnsi"/>
          <w:color w:val="000000" w:themeColor="text1"/>
          <w:sz w:val="18"/>
          <w:szCs w:val="18"/>
          <w:lang w:val="de-DE" w:eastAsia="de-DE"/>
        </w:rPr>
        <w:t xml:space="preserve">, D. </w:t>
      </w:r>
      <w:proofErr w:type="spellStart"/>
      <w:r w:rsidRPr="00A73B78">
        <w:rPr>
          <w:rFonts w:asciiTheme="minorHAnsi" w:hAnsiTheme="minorHAnsi" w:cstheme="minorHAnsi"/>
          <w:color w:val="000000" w:themeColor="text1"/>
          <w:sz w:val="18"/>
          <w:szCs w:val="18"/>
          <w:lang w:val="de-DE" w:eastAsia="de-DE"/>
        </w:rPr>
        <w:t>Morariu</w:t>
      </w:r>
      <w:proofErr w:type="spellEnd"/>
      <w:r w:rsidRPr="00A73B78">
        <w:rPr>
          <w:rFonts w:asciiTheme="minorHAnsi" w:hAnsiTheme="minorHAnsi" w:cstheme="minorHAnsi"/>
          <w:color w:val="000000" w:themeColor="text1"/>
          <w:sz w:val="18"/>
          <w:szCs w:val="18"/>
          <w:lang w:val="de-DE" w:eastAsia="de-DE"/>
        </w:rPr>
        <w:t xml:space="preserve">, J. Decker, K. J. </w:t>
      </w:r>
      <w:proofErr w:type="spellStart"/>
      <w:r w:rsidRPr="00A73B78">
        <w:rPr>
          <w:rFonts w:asciiTheme="minorHAnsi" w:hAnsiTheme="minorHAnsi" w:cstheme="minorHAnsi"/>
          <w:color w:val="000000" w:themeColor="text1"/>
          <w:sz w:val="18"/>
          <w:szCs w:val="18"/>
          <w:lang w:val="de-DE" w:eastAsia="de-DE"/>
        </w:rPr>
        <w:t>Aichberger</w:t>
      </w:r>
      <w:proofErr w:type="spellEnd"/>
      <w:r w:rsidRPr="00A73B78">
        <w:rPr>
          <w:rFonts w:asciiTheme="minorHAnsi" w:hAnsiTheme="minorHAnsi" w:cstheme="minorHAnsi"/>
          <w:color w:val="000000" w:themeColor="text1"/>
          <w:sz w:val="18"/>
          <w:szCs w:val="18"/>
          <w:lang w:val="de-DE" w:eastAsia="de-DE"/>
        </w:rPr>
        <w:t xml:space="preserve">, G. Webersinke, P. </w:t>
      </w:r>
      <w:proofErr w:type="spellStart"/>
      <w:r w:rsidRPr="00A73B78">
        <w:rPr>
          <w:rFonts w:asciiTheme="minorHAnsi" w:hAnsiTheme="minorHAnsi" w:cstheme="minorHAnsi"/>
          <w:color w:val="000000" w:themeColor="text1"/>
          <w:sz w:val="18"/>
          <w:szCs w:val="18"/>
          <w:lang w:val="de-DE" w:eastAsia="de-DE"/>
        </w:rPr>
        <w:t>Kirchweger</w:t>
      </w:r>
      <w:proofErr w:type="spellEnd"/>
      <w:r w:rsidRPr="00A73B78">
        <w:rPr>
          <w:rFonts w:asciiTheme="minorHAnsi" w:hAnsiTheme="minorHAnsi" w:cstheme="minorHAnsi"/>
          <w:color w:val="000000" w:themeColor="text1"/>
          <w:sz w:val="18"/>
          <w:szCs w:val="18"/>
          <w:lang w:val="de-DE" w:eastAsia="de-DE"/>
        </w:rPr>
        <w:t xml:space="preserve">, A. Petzer &amp; H. Rumpold. </w:t>
      </w:r>
      <w:r w:rsidRPr="00DC1319">
        <w:rPr>
          <w:rFonts w:asciiTheme="minorHAnsi" w:hAnsiTheme="minorHAnsi" w:cstheme="minorHAnsi"/>
          <w:color w:val="000000" w:themeColor="text1"/>
          <w:sz w:val="18"/>
          <w:szCs w:val="18"/>
          <w:lang w:eastAsia="de-DE"/>
        </w:rPr>
        <w:t>ESMO Open, 8(6), 102064. https://kris.kl.ac.at/de/publications/bevacizumab-mitigates-codon-specific-effects-of-trifluridinetipir</w:t>
      </w:r>
    </w:p>
    <w:p w14:paraId="5C7AC5AA" w14:textId="77777777" w:rsidR="000F4218" w:rsidRPr="00DC1319" w:rsidRDefault="000F4218" w:rsidP="000F4218">
      <w:pPr>
        <w:spacing w:line="340" w:lineRule="exact"/>
        <w:rPr>
          <w:lang w:val="en-US"/>
        </w:rPr>
      </w:pPr>
    </w:p>
    <w:p w14:paraId="7064E879" w14:textId="77777777" w:rsidR="000F4218" w:rsidRPr="00DC1319" w:rsidRDefault="000F4218" w:rsidP="000F4218">
      <w:pPr>
        <w:contextualSpacing/>
        <w:rPr>
          <w:rFonts w:cstheme="minorHAnsi"/>
          <w:b/>
          <w:bCs/>
          <w:color w:val="000000" w:themeColor="text1"/>
          <w:sz w:val="18"/>
          <w:szCs w:val="18"/>
          <w:lang w:val="en-US"/>
        </w:rPr>
      </w:pPr>
      <w:r w:rsidRPr="00DC1319">
        <w:rPr>
          <w:rFonts w:cstheme="minorHAnsi"/>
          <w:b/>
          <w:bCs/>
          <w:color w:val="000000" w:themeColor="text1"/>
          <w:sz w:val="18"/>
          <w:szCs w:val="18"/>
          <w:lang w:val="en-US"/>
        </w:rPr>
        <w:t>About Karl Landsteiner University of Health Sciences (2023)</w:t>
      </w:r>
    </w:p>
    <w:p w14:paraId="6A37522E" w14:textId="77777777" w:rsidR="000F4218" w:rsidRPr="00DC1319" w:rsidRDefault="000F4218" w:rsidP="000F4218">
      <w:pPr>
        <w:pStyle w:val="NoSpacing"/>
        <w:rPr>
          <w:rFonts w:cstheme="minorHAnsi"/>
          <w:b/>
          <w:bCs/>
          <w:color w:val="000000" w:themeColor="text1"/>
          <w:sz w:val="18"/>
          <w:szCs w:val="18"/>
          <w:lang w:val="en-US"/>
        </w:rPr>
      </w:pPr>
      <w:r w:rsidRPr="00DC1319">
        <w:rPr>
          <w:rFonts w:cstheme="minorHAnsi"/>
          <w:color w:val="000000" w:themeColor="text1"/>
          <w:sz w:val="18"/>
          <w:szCs w:val="18"/>
          <w:lang w:val="en-US"/>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700 students in the fields of medicine and psychology. The three university hospitals in Krems, St. </w:t>
      </w:r>
      <w:proofErr w:type="spellStart"/>
      <w:r w:rsidRPr="00DC1319">
        <w:rPr>
          <w:rFonts w:cstheme="minorHAnsi"/>
          <w:color w:val="000000" w:themeColor="text1"/>
          <w:sz w:val="18"/>
          <w:szCs w:val="18"/>
          <w:lang w:val="en-US"/>
        </w:rPr>
        <w:t>Poelten</w:t>
      </w:r>
      <w:proofErr w:type="spellEnd"/>
      <w:r w:rsidRPr="00DC1319">
        <w:rPr>
          <w:rFonts w:cstheme="minorHAnsi"/>
          <w:color w:val="000000" w:themeColor="text1"/>
          <w:sz w:val="18"/>
          <w:szCs w:val="18"/>
          <w:lang w:val="en-US"/>
        </w:rPr>
        <w:t xml:space="preserve"> and </w:t>
      </w:r>
      <w:proofErr w:type="spellStart"/>
      <w:r w:rsidRPr="00DC1319">
        <w:rPr>
          <w:rFonts w:cstheme="minorHAnsi"/>
          <w:color w:val="000000" w:themeColor="text1"/>
          <w:sz w:val="18"/>
          <w:szCs w:val="18"/>
          <w:lang w:val="en-US"/>
        </w:rPr>
        <w:t>Tulln</w:t>
      </w:r>
      <w:proofErr w:type="spellEnd"/>
      <w:r w:rsidRPr="00DC1319">
        <w:rPr>
          <w:rFonts w:cstheme="minorHAnsi"/>
          <w:color w:val="000000" w:themeColor="text1"/>
          <w:sz w:val="18"/>
          <w:szCs w:val="18"/>
          <w:lang w:val="en-US"/>
        </w:rPr>
        <w:t xml:space="preserve"> as well as ion beam therapy and research </w:t>
      </w:r>
      <w:proofErr w:type="spellStart"/>
      <w:r w:rsidRPr="00DC1319">
        <w:rPr>
          <w:rFonts w:cstheme="minorHAnsi"/>
          <w:color w:val="000000" w:themeColor="text1"/>
          <w:sz w:val="18"/>
          <w:szCs w:val="18"/>
          <w:lang w:val="en-US"/>
        </w:rPr>
        <w:t>centre</w:t>
      </w:r>
      <w:proofErr w:type="spellEnd"/>
      <w:r w:rsidRPr="00DC1319">
        <w:rPr>
          <w:rFonts w:cstheme="minorHAnsi"/>
          <w:color w:val="000000" w:themeColor="text1"/>
          <w:sz w:val="18"/>
          <w:szCs w:val="18"/>
          <w:lang w:val="en-US"/>
        </w:rPr>
        <w:t xml:space="preserve"> </w:t>
      </w:r>
      <w:proofErr w:type="spellStart"/>
      <w:r w:rsidRPr="00DC1319">
        <w:rPr>
          <w:rFonts w:cstheme="minorHAnsi"/>
          <w:color w:val="000000" w:themeColor="text1"/>
          <w:sz w:val="18"/>
          <w:szCs w:val="18"/>
          <w:lang w:val="en-US"/>
        </w:rPr>
        <w:t>MedAustron</w:t>
      </w:r>
      <w:proofErr w:type="spellEnd"/>
      <w:r w:rsidRPr="00DC1319">
        <w:rPr>
          <w:rFonts w:cstheme="minorHAnsi"/>
          <w:color w:val="000000" w:themeColor="text1"/>
          <w:sz w:val="18"/>
          <w:szCs w:val="18"/>
          <w:lang w:val="en-US"/>
        </w:rPr>
        <w:t xml:space="preserve"> in Wiener Neustadt and the </w:t>
      </w:r>
      <w:proofErr w:type="spellStart"/>
      <w:r w:rsidRPr="00DC1319">
        <w:rPr>
          <w:rFonts w:cstheme="minorHAnsi"/>
          <w:color w:val="000000" w:themeColor="text1"/>
          <w:sz w:val="18"/>
          <w:szCs w:val="18"/>
          <w:lang w:val="en-US"/>
        </w:rPr>
        <w:t>Psychosomatisches</w:t>
      </w:r>
      <w:proofErr w:type="spellEnd"/>
      <w:r w:rsidRPr="00DC1319">
        <w:rPr>
          <w:rFonts w:cstheme="minorHAnsi"/>
          <w:color w:val="000000" w:themeColor="text1"/>
          <w:sz w:val="18"/>
          <w:szCs w:val="18"/>
          <w:lang w:val="en-US"/>
        </w:rPr>
        <w:t xml:space="preserve"> </w:t>
      </w:r>
      <w:proofErr w:type="spellStart"/>
      <w:r w:rsidRPr="00DC1319">
        <w:rPr>
          <w:rFonts w:cstheme="minorHAnsi"/>
          <w:color w:val="000000" w:themeColor="text1"/>
          <w:sz w:val="18"/>
          <w:szCs w:val="18"/>
          <w:lang w:val="en-US"/>
        </w:rPr>
        <w:t>Zentrum</w:t>
      </w:r>
      <w:proofErr w:type="spellEnd"/>
      <w:r w:rsidRPr="00DC1319">
        <w:rPr>
          <w:rFonts w:cstheme="minorHAnsi"/>
          <w:color w:val="000000" w:themeColor="text1"/>
          <w:sz w:val="18"/>
          <w:szCs w:val="18"/>
          <w:lang w:val="en-US"/>
        </w:rPr>
        <w:t xml:space="preserve"> </w:t>
      </w:r>
      <w:proofErr w:type="spellStart"/>
      <w:r w:rsidRPr="00DC1319">
        <w:rPr>
          <w:rFonts w:cstheme="minorHAnsi"/>
          <w:color w:val="000000" w:themeColor="text1"/>
          <w:sz w:val="18"/>
          <w:szCs w:val="18"/>
          <w:lang w:val="en-US"/>
        </w:rPr>
        <w:t>Waldviertel</w:t>
      </w:r>
      <w:proofErr w:type="spellEnd"/>
      <w:r w:rsidRPr="00DC1319">
        <w:rPr>
          <w:rFonts w:cstheme="minorHAnsi"/>
          <w:color w:val="000000" w:themeColor="text1"/>
          <w:sz w:val="18"/>
          <w:szCs w:val="18"/>
          <w:lang w:val="en-US"/>
        </w:rPr>
        <w:t xml:space="preserve"> in </w:t>
      </w:r>
      <w:proofErr w:type="spellStart"/>
      <w:r w:rsidRPr="00DC1319">
        <w:rPr>
          <w:rFonts w:cstheme="minorHAnsi"/>
          <w:color w:val="000000" w:themeColor="text1"/>
          <w:sz w:val="18"/>
          <w:szCs w:val="18"/>
          <w:lang w:val="en-US"/>
        </w:rPr>
        <w:t>Eggenburg</w:t>
      </w:r>
      <w:proofErr w:type="spellEnd"/>
      <w:r w:rsidRPr="00DC1319">
        <w:rPr>
          <w:rFonts w:cstheme="minorHAnsi"/>
          <w:color w:val="000000" w:themeColor="text1"/>
          <w:sz w:val="18"/>
          <w:szCs w:val="18"/>
          <w:lang w:val="en-US"/>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4" w:history="1">
        <w:r w:rsidRPr="00DC1319">
          <w:rPr>
            <w:rStyle w:val="Hyperlink"/>
            <w:rFonts w:cstheme="minorHAnsi"/>
            <w:sz w:val="18"/>
            <w:szCs w:val="18"/>
            <w:lang w:val="en-US"/>
          </w:rPr>
          <w:t>www.kl.ac.at/en</w:t>
        </w:r>
      </w:hyperlink>
    </w:p>
    <w:p w14:paraId="6758A206" w14:textId="77777777" w:rsidR="000F4218" w:rsidRPr="00DC1319" w:rsidRDefault="000F4218" w:rsidP="000F4218">
      <w:pPr>
        <w:pStyle w:val="NoSpacing"/>
        <w:snapToGrid w:val="0"/>
        <w:rPr>
          <w:rFonts w:asciiTheme="minorHAnsi" w:hAnsiTheme="minorHAnsi" w:cstheme="minorHAnsi"/>
          <w:color w:val="000000" w:themeColor="text1"/>
          <w:sz w:val="18"/>
          <w:szCs w:val="18"/>
          <w:lang w:val="en-US" w:eastAsia="de-DE"/>
        </w:rPr>
      </w:pPr>
    </w:p>
    <w:tbl>
      <w:tblPr>
        <w:tblStyle w:val="TableGrid"/>
        <w:tblW w:w="9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3389"/>
        <w:gridCol w:w="2700"/>
      </w:tblGrid>
      <w:tr w:rsidR="000F4218" w:rsidRPr="00DC1319" w14:paraId="3250C7FC" w14:textId="77777777" w:rsidTr="00325423">
        <w:trPr>
          <w:trHeight w:val="2237"/>
        </w:trPr>
        <w:tc>
          <w:tcPr>
            <w:tcW w:w="3576" w:type="dxa"/>
          </w:tcPr>
          <w:p w14:paraId="4E4CAEEC" w14:textId="77777777" w:rsidR="000F4218" w:rsidRPr="00DC1319" w:rsidRDefault="000F4218" w:rsidP="00325423">
            <w:pPr>
              <w:pStyle w:val="NoSpacing"/>
              <w:snapToGrid w:val="0"/>
              <w:rPr>
                <w:rFonts w:cs="Calibri"/>
                <w:b/>
                <w:bCs/>
                <w:color w:val="000000" w:themeColor="text1"/>
                <w:sz w:val="18"/>
                <w:szCs w:val="18"/>
                <w:lang w:val="en-US" w:eastAsia="de-DE"/>
              </w:rPr>
            </w:pPr>
            <w:r w:rsidRPr="00DC1319">
              <w:rPr>
                <w:rFonts w:cs="Calibri"/>
                <w:b/>
                <w:bCs/>
                <w:color w:val="000000" w:themeColor="text1"/>
                <w:sz w:val="18"/>
                <w:szCs w:val="18"/>
                <w:lang w:val="en-US" w:eastAsia="de-DE"/>
              </w:rPr>
              <w:t>Scientific Contact</w:t>
            </w:r>
          </w:p>
          <w:p w14:paraId="18752C5D" w14:textId="77777777" w:rsidR="000F4218" w:rsidRPr="00DC1319" w:rsidRDefault="000F4218" w:rsidP="000F4218">
            <w:pPr>
              <w:pStyle w:val="NoSpacing"/>
              <w:snapToGrid w:val="0"/>
              <w:spacing w:line="200" w:lineRule="exact"/>
              <w:rPr>
                <w:rFonts w:asciiTheme="minorHAnsi" w:hAnsiTheme="minorHAnsi" w:cstheme="minorHAnsi"/>
                <w:color w:val="000000" w:themeColor="text1"/>
                <w:sz w:val="18"/>
                <w:szCs w:val="18"/>
                <w:lang w:val="en-US" w:eastAsia="de-DE"/>
              </w:rPr>
            </w:pPr>
            <w:r w:rsidRPr="00DC1319">
              <w:rPr>
                <w:rFonts w:asciiTheme="minorHAnsi" w:hAnsiTheme="minorHAnsi" w:cstheme="minorHAnsi"/>
                <w:color w:val="000000" w:themeColor="text1"/>
                <w:sz w:val="18"/>
                <w:szCs w:val="18"/>
                <w:lang w:val="en-US" w:eastAsia="de-DE"/>
              </w:rPr>
              <w:t xml:space="preserve">Hossein </w:t>
            </w:r>
            <w:proofErr w:type="spellStart"/>
            <w:r w:rsidRPr="00DC1319">
              <w:rPr>
                <w:rFonts w:asciiTheme="minorHAnsi" w:hAnsiTheme="minorHAnsi" w:cstheme="minorHAnsi"/>
                <w:color w:val="000000" w:themeColor="text1"/>
                <w:sz w:val="18"/>
                <w:szCs w:val="18"/>
                <w:lang w:val="en-US" w:eastAsia="de-DE"/>
              </w:rPr>
              <w:t>Taghizadeh</w:t>
            </w:r>
            <w:proofErr w:type="spellEnd"/>
            <w:r w:rsidRPr="00DC1319">
              <w:rPr>
                <w:rFonts w:asciiTheme="minorHAnsi" w:hAnsiTheme="minorHAnsi" w:cstheme="minorHAnsi"/>
                <w:color w:val="000000" w:themeColor="text1"/>
                <w:sz w:val="18"/>
                <w:szCs w:val="18"/>
                <w:lang w:val="en-US" w:eastAsia="de-DE"/>
              </w:rPr>
              <w:t>, MD-PhD, MSc</w:t>
            </w:r>
          </w:p>
          <w:p w14:paraId="6233AB53" w14:textId="77777777" w:rsidR="000F4218" w:rsidRPr="00DC1319" w:rsidRDefault="000F4218" w:rsidP="000F4218">
            <w:pPr>
              <w:pStyle w:val="NoSpacing"/>
              <w:snapToGrid w:val="0"/>
              <w:spacing w:line="200" w:lineRule="exact"/>
              <w:rPr>
                <w:rFonts w:asciiTheme="minorHAnsi" w:hAnsiTheme="minorHAnsi" w:cstheme="minorHAnsi"/>
                <w:color w:val="000000" w:themeColor="text1"/>
                <w:sz w:val="18"/>
                <w:szCs w:val="18"/>
                <w:lang w:val="en-US" w:eastAsia="de-DE"/>
              </w:rPr>
            </w:pPr>
            <w:r w:rsidRPr="00DC1319">
              <w:rPr>
                <w:rFonts w:asciiTheme="minorHAnsi" w:hAnsiTheme="minorHAnsi" w:cstheme="minorHAnsi"/>
                <w:color w:val="000000" w:themeColor="text1"/>
                <w:sz w:val="18"/>
                <w:szCs w:val="18"/>
                <w:lang w:val="en-US" w:eastAsia="de-DE"/>
              </w:rPr>
              <w:t>Gastrointestinal and Genitourinary Oncology</w:t>
            </w:r>
          </w:p>
          <w:p w14:paraId="73406A30" w14:textId="77777777" w:rsidR="000F4218" w:rsidRPr="00DC1319" w:rsidRDefault="000F4218" w:rsidP="000F4218">
            <w:pPr>
              <w:pStyle w:val="NoSpacing"/>
              <w:snapToGrid w:val="0"/>
              <w:spacing w:line="200" w:lineRule="exact"/>
              <w:rPr>
                <w:rFonts w:asciiTheme="minorHAnsi" w:hAnsiTheme="minorHAnsi" w:cstheme="minorHAnsi"/>
                <w:color w:val="000000" w:themeColor="text1"/>
                <w:sz w:val="18"/>
                <w:szCs w:val="18"/>
                <w:lang w:val="en-US" w:eastAsia="de-DE"/>
              </w:rPr>
            </w:pPr>
            <w:r w:rsidRPr="00DC1319">
              <w:rPr>
                <w:rFonts w:asciiTheme="minorHAnsi" w:hAnsiTheme="minorHAnsi" w:cstheme="minorHAnsi"/>
                <w:color w:val="000000" w:themeColor="text1"/>
                <w:sz w:val="18"/>
                <w:szCs w:val="18"/>
                <w:lang w:val="en-US" w:eastAsia="de-DE"/>
              </w:rPr>
              <w:t>Working Group</w:t>
            </w:r>
          </w:p>
          <w:p w14:paraId="0936A7E1" w14:textId="77777777" w:rsidR="000F4218" w:rsidRPr="00DC1319" w:rsidRDefault="000F4218" w:rsidP="000F4218">
            <w:pPr>
              <w:pStyle w:val="NoSpacing"/>
              <w:snapToGrid w:val="0"/>
              <w:spacing w:line="200" w:lineRule="exact"/>
              <w:rPr>
                <w:rFonts w:asciiTheme="minorHAnsi" w:hAnsiTheme="minorHAnsi" w:cstheme="minorHAnsi"/>
                <w:color w:val="000000" w:themeColor="text1"/>
                <w:sz w:val="18"/>
                <w:szCs w:val="18"/>
                <w:lang w:val="en-US" w:eastAsia="de-DE"/>
              </w:rPr>
            </w:pPr>
            <w:r w:rsidRPr="00DC1319">
              <w:rPr>
                <w:rFonts w:asciiTheme="minorHAnsi" w:hAnsiTheme="minorHAnsi" w:cstheme="minorHAnsi"/>
                <w:color w:val="000000" w:themeColor="text1"/>
                <w:sz w:val="18"/>
                <w:szCs w:val="18"/>
                <w:lang w:val="en-US" w:eastAsia="de-DE"/>
              </w:rPr>
              <w:t xml:space="preserve">Dept. of Internal Medicine 1 </w:t>
            </w:r>
          </w:p>
          <w:p w14:paraId="10D320B5" w14:textId="77777777" w:rsidR="000F4218" w:rsidRPr="00DC1319" w:rsidRDefault="000F4218" w:rsidP="000F4218">
            <w:pPr>
              <w:pStyle w:val="NoSpacing"/>
              <w:snapToGrid w:val="0"/>
              <w:spacing w:line="200" w:lineRule="exact"/>
              <w:rPr>
                <w:rFonts w:asciiTheme="minorHAnsi" w:hAnsiTheme="minorHAnsi" w:cstheme="minorHAnsi"/>
                <w:color w:val="000000" w:themeColor="text1"/>
                <w:sz w:val="18"/>
                <w:szCs w:val="18"/>
                <w:lang w:val="en-US" w:eastAsia="de-DE"/>
              </w:rPr>
            </w:pPr>
            <w:r w:rsidRPr="00DC1319">
              <w:rPr>
                <w:rFonts w:asciiTheme="minorHAnsi" w:hAnsiTheme="minorHAnsi" w:cstheme="minorHAnsi"/>
                <w:color w:val="000000" w:themeColor="text1"/>
                <w:sz w:val="18"/>
                <w:szCs w:val="18"/>
                <w:lang w:val="en-US" w:eastAsia="de-DE"/>
              </w:rPr>
              <w:t>Karl Landsteiner University of Health Sciences</w:t>
            </w:r>
          </w:p>
          <w:p w14:paraId="0E9A7B8D" w14:textId="77777777" w:rsidR="000F4218" w:rsidRPr="00A73B78" w:rsidRDefault="000F4218" w:rsidP="000F4218">
            <w:pPr>
              <w:pStyle w:val="NoSpacing"/>
              <w:snapToGrid w:val="0"/>
              <w:spacing w:line="200" w:lineRule="exact"/>
              <w:rPr>
                <w:rFonts w:asciiTheme="minorHAnsi" w:hAnsiTheme="minorHAnsi" w:cstheme="minorHAnsi"/>
                <w:color w:val="000000" w:themeColor="text1"/>
                <w:sz w:val="18"/>
                <w:szCs w:val="18"/>
                <w:lang w:eastAsia="de-DE"/>
              </w:rPr>
            </w:pPr>
            <w:r w:rsidRPr="00A73B78">
              <w:rPr>
                <w:rFonts w:asciiTheme="minorHAnsi" w:hAnsiTheme="minorHAnsi" w:cstheme="minorHAnsi"/>
                <w:color w:val="000000" w:themeColor="text1"/>
                <w:sz w:val="18"/>
                <w:szCs w:val="18"/>
                <w:lang w:eastAsia="de-DE"/>
              </w:rPr>
              <w:t xml:space="preserve">Mitterweg 10 </w:t>
            </w:r>
          </w:p>
          <w:p w14:paraId="578281C0" w14:textId="77777777" w:rsidR="000F4218" w:rsidRPr="00A73B78" w:rsidRDefault="000F4218" w:rsidP="000F4218">
            <w:pPr>
              <w:pStyle w:val="NoSpacing"/>
              <w:snapToGrid w:val="0"/>
              <w:spacing w:line="200" w:lineRule="exact"/>
              <w:rPr>
                <w:rFonts w:asciiTheme="minorHAnsi" w:hAnsiTheme="minorHAnsi" w:cstheme="minorHAnsi"/>
                <w:color w:val="000000" w:themeColor="text1"/>
                <w:sz w:val="18"/>
                <w:szCs w:val="18"/>
                <w:lang w:eastAsia="de-DE"/>
              </w:rPr>
            </w:pPr>
            <w:r w:rsidRPr="00A73B78">
              <w:rPr>
                <w:rFonts w:asciiTheme="minorHAnsi" w:hAnsiTheme="minorHAnsi" w:cstheme="minorHAnsi"/>
                <w:color w:val="000000" w:themeColor="text1"/>
                <w:sz w:val="18"/>
                <w:szCs w:val="18"/>
                <w:lang w:eastAsia="de-DE"/>
              </w:rPr>
              <w:t>3500 Krems / Austria</w:t>
            </w:r>
          </w:p>
          <w:p w14:paraId="44B87F10" w14:textId="77777777" w:rsidR="000F4218" w:rsidRPr="00A73B78" w:rsidRDefault="000F4218" w:rsidP="000F4218">
            <w:pPr>
              <w:pStyle w:val="NoSpacing"/>
              <w:snapToGrid w:val="0"/>
              <w:spacing w:line="200" w:lineRule="exact"/>
              <w:rPr>
                <w:rFonts w:asciiTheme="minorHAnsi" w:hAnsiTheme="minorHAnsi" w:cstheme="minorHAnsi"/>
                <w:color w:val="000000" w:themeColor="text1"/>
                <w:sz w:val="18"/>
                <w:szCs w:val="18"/>
                <w:lang w:eastAsia="de-DE"/>
              </w:rPr>
            </w:pPr>
            <w:r w:rsidRPr="00A73B78">
              <w:rPr>
                <w:rFonts w:asciiTheme="minorHAnsi" w:hAnsiTheme="minorHAnsi" w:cstheme="minorHAnsi"/>
                <w:color w:val="000000" w:themeColor="text1"/>
                <w:sz w:val="18"/>
                <w:szCs w:val="18"/>
                <w:lang w:eastAsia="de-DE"/>
              </w:rPr>
              <w:t>T +43 2732 9004 12141</w:t>
            </w:r>
          </w:p>
          <w:p w14:paraId="08C5AB50" w14:textId="74EF5A42" w:rsidR="000F4218" w:rsidRPr="00A73B78" w:rsidRDefault="000F4218" w:rsidP="000F4218">
            <w:pPr>
              <w:rPr>
                <w:sz w:val="18"/>
                <w:szCs w:val="18"/>
                <w:lang w:val="de-DE"/>
              </w:rPr>
            </w:pPr>
            <w:r w:rsidRPr="00A73B78">
              <w:rPr>
                <w:rFonts w:cstheme="minorHAnsi"/>
                <w:color w:val="000000" w:themeColor="text1"/>
                <w:sz w:val="18"/>
                <w:szCs w:val="18"/>
                <w:lang w:val="de-DE" w:eastAsia="de-DE"/>
              </w:rPr>
              <w:t xml:space="preserve">E </w:t>
            </w:r>
            <w:hyperlink r:id="rId5" w:history="1">
              <w:r w:rsidRPr="00A73B78">
                <w:rPr>
                  <w:rStyle w:val="Hyperlink"/>
                  <w:rFonts w:cstheme="minorHAnsi"/>
                  <w:sz w:val="18"/>
                  <w:szCs w:val="18"/>
                  <w:lang w:val="de-DE" w:eastAsia="de-DE"/>
                </w:rPr>
                <w:t>hossein.taghizadeh@stpoelten.lknoe.at</w:t>
              </w:r>
            </w:hyperlink>
          </w:p>
        </w:tc>
        <w:tc>
          <w:tcPr>
            <w:tcW w:w="3389" w:type="dxa"/>
          </w:tcPr>
          <w:p w14:paraId="2249DC47" w14:textId="77777777" w:rsidR="000F4218" w:rsidRPr="00DC1319" w:rsidRDefault="000F4218" w:rsidP="00325423">
            <w:pPr>
              <w:pStyle w:val="NoSpacing"/>
              <w:snapToGrid w:val="0"/>
              <w:rPr>
                <w:rFonts w:cs="Calibri"/>
                <w:b/>
                <w:bCs/>
                <w:color w:val="000000" w:themeColor="text1"/>
                <w:sz w:val="18"/>
                <w:szCs w:val="18"/>
                <w:lang w:val="en-US" w:eastAsia="de-DE"/>
              </w:rPr>
            </w:pPr>
            <w:r w:rsidRPr="00DC1319">
              <w:rPr>
                <w:rFonts w:cs="Calibri"/>
                <w:b/>
                <w:bCs/>
                <w:color w:val="000000" w:themeColor="text1"/>
                <w:sz w:val="18"/>
                <w:szCs w:val="18"/>
                <w:lang w:val="en-US" w:eastAsia="de-DE"/>
              </w:rPr>
              <w:t>Karl Landsteiner University of Health Sciences</w:t>
            </w:r>
          </w:p>
          <w:p w14:paraId="06945CD3" w14:textId="77777777" w:rsidR="000F4218" w:rsidRPr="00DC1319" w:rsidRDefault="000F4218" w:rsidP="00325423">
            <w:pPr>
              <w:pStyle w:val="NoSpacing"/>
              <w:snapToGrid w:val="0"/>
              <w:rPr>
                <w:rFonts w:cs="Calibri"/>
                <w:color w:val="000000" w:themeColor="text1"/>
                <w:sz w:val="18"/>
                <w:szCs w:val="18"/>
                <w:lang w:val="en-US" w:eastAsia="de-DE"/>
              </w:rPr>
            </w:pPr>
            <w:r w:rsidRPr="00DC1319">
              <w:rPr>
                <w:rFonts w:cs="Calibri"/>
                <w:color w:val="000000" w:themeColor="text1"/>
                <w:sz w:val="18"/>
                <w:szCs w:val="18"/>
                <w:lang w:val="en-US" w:eastAsia="de-DE"/>
              </w:rPr>
              <w:t>Eva-Maria Gruber</w:t>
            </w:r>
          </w:p>
          <w:p w14:paraId="04B9B3A4" w14:textId="77777777" w:rsidR="000F4218" w:rsidRPr="00DC1319" w:rsidRDefault="000F4218" w:rsidP="00325423">
            <w:pPr>
              <w:pStyle w:val="NoSpacing"/>
              <w:rPr>
                <w:rFonts w:cs="Calibri"/>
                <w:color w:val="000000" w:themeColor="text1"/>
                <w:sz w:val="18"/>
                <w:szCs w:val="18"/>
                <w:lang w:val="en-US" w:eastAsia="de-DE"/>
              </w:rPr>
            </w:pPr>
            <w:r w:rsidRPr="00DC1319">
              <w:rPr>
                <w:rFonts w:cs="Calibri"/>
                <w:color w:val="000000" w:themeColor="text1"/>
                <w:sz w:val="18"/>
                <w:szCs w:val="18"/>
                <w:lang w:val="en-US" w:eastAsia="de-DE"/>
              </w:rPr>
              <w:t>Communications, PR &amp; Marketing</w:t>
            </w:r>
          </w:p>
          <w:p w14:paraId="632D5BC4"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Dr.-Karl-</w:t>
            </w:r>
            <w:proofErr w:type="spellStart"/>
            <w:r w:rsidRPr="00A73B78">
              <w:rPr>
                <w:rFonts w:cs="Calibri"/>
                <w:color w:val="000000" w:themeColor="text1"/>
                <w:sz w:val="18"/>
                <w:szCs w:val="18"/>
                <w:lang w:eastAsia="de-DE"/>
              </w:rPr>
              <w:t>Dorrek</w:t>
            </w:r>
            <w:proofErr w:type="spellEnd"/>
            <w:r w:rsidRPr="00A73B78">
              <w:rPr>
                <w:rFonts w:cs="Calibri"/>
                <w:color w:val="000000" w:themeColor="text1"/>
                <w:sz w:val="18"/>
                <w:szCs w:val="18"/>
                <w:lang w:eastAsia="de-DE"/>
              </w:rPr>
              <w:t xml:space="preserve">-Straße 30 </w:t>
            </w:r>
          </w:p>
          <w:p w14:paraId="5E264917"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3500 Krems / Austria</w:t>
            </w:r>
          </w:p>
          <w:p w14:paraId="7DCEDDDB"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T +43 2732 72090 231</w:t>
            </w:r>
          </w:p>
          <w:p w14:paraId="042206FC"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M +43 664 5056211</w:t>
            </w:r>
          </w:p>
          <w:p w14:paraId="28729EBB"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 xml:space="preserve">E </w:t>
            </w:r>
            <w:hyperlink r:id="rId6" w:history="1">
              <w:r w:rsidRPr="00A73B78">
                <w:rPr>
                  <w:rFonts w:cs="Calibri"/>
                  <w:color w:val="000000" w:themeColor="text1"/>
                  <w:sz w:val="18"/>
                  <w:szCs w:val="18"/>
                  <w:lang w:eastAsia="de-DE"/>
                </w:rPr>
                <w:t>evamaria.gruber@kl.ac.at</w:t>
              </w:r>
            </w:hyperlink>
          </w:p>
          <w:p w14:paraId="504033B7" w14:textId="77777777" w:rsidR="000F4218" w:rsidRPr="00DC1319" w:rsidRDefault="000F4218" w:rsidP="00325423">
            <w:pPr>
              <w:pStyle w:val="NoSpacing"/>
              <w:snapToGrid w:val="0"/>
              <w:rPr>
                <w:rFonts w:asciiTheme="minorHAnsi" w:hAnsiTheme="minorHAnsi" w:cstheme="minorHAnsi"/>
                <w:color w:val="000000" w:themeColor="text1"/>
                <w:sz w:val="18"/>
                <w:szCs w:val="18"/>
                <w:lang w:val="en-US" w:eastAsia="de-DE"/>
              </w:rPr>
            </w:pPr>
            <w:r w:rsidRPr="00DC1319">
              <w:rPr>
                <w:rFonts w:cs="Calibri"/>
                <w:color w:val="000000" w:themeColor="text1"/>
                <w:sz w:val="18"/>
                <w:szCs w:val="18"/>
                <w:lang w:val="en-US" w:eastAsia="de-DE"/>
              </w:rPr>
              <w:t>W https://www.kl.ac.at/</w:t>
            </w:r>
          </w:p>
        </w:tc>
        <w:tc>
          <w:tcPr>
            <w:tcW w:w="2700" w:type="dxa"/>
          </w:tcPr>
          <w:p w14:paraId="4A0CCDC5" w14:textId="77777777" w:rsidR="000F4218" w:rsidRPr="00DC1319" w:rsidRDefault="000F4218" w:rsidP="00325423">
            <w:pPr>
              <w:pStyle w:val="NoSpacing"/>
              <w:snapToGrid w:val="0"/>
              <w:rPr>
                <w:rFonts w:cs="Calibri"/>
                <w:b/>
                <w:bCs/>
                <w:color w:val="000000" w:themeColor="text1"/>
                <w:sz w:val="18"/>
                <w:szCs w:val="18"/>
                <w:lang w:val="en-US" w:eastAsia="de-DE"/>
              </w:rPr>
            </w:pPr>
            <w:r w:rsidRPr="00DC1319">
              <w:rPr>
                <w:rFonts w:cs="Calibri"/>
                <w:b/>
                <w:bCs/>
                <w:color w:val="000000" w:themeColor="text1"/>
                <w:sz w:val="18"/>
                <w:szCs w:val="18"/>
                <w:lang w:val="en-US" w:eastAsia="de-DE"/>
              </w:rPr>
              <w:t>Copy Editing &amp; Distribution</w:t>
            </w:r>
          </w:p>
          <w:p w14:paraId="683ED3AF" w14:textId="77777777" w:rsidR="000F4218" w:rsidRPr="00DC1319" w:rsidRDefault="000F4218" w:rsidP="00325423">
            <w:pPr>
              <w:pStyle w:val="NoSpacing"/>
              <w:snapToGrid w:val="0"/>
              <w:rPr>
                <w:rFonts w:cs="Calibri"/>
                <w:color w:val="000000" w:themeColor="text1"/>
                <w:sz w:val="18"/>
                <w:szCs w:val="18"/>
                <w:lang w:val="en-US" w:eastAsia="de-DE"/>
              </w:rPr>
            </w:pPr>
            <w:r w:rsidRPr="00DC1319">
              <w:rPr>
                <w:rFonts w:cs="Calibri"/>
                <w:color w:val="000000" w:themeColor="text1"/>
                <w:sz w:val="18"/>
                <w:szCs w:val="18"/>
                <w:lang w:val="en-US" w:eastAsia="de-DE"/>
              </w:rPr>
              <w:t>PR&amp;D – Public Relations for Research &amp; Education</w:t>
            </w:r>
          </w:p>
          <w:p w14:paraId="4D4BC79A"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Dr. Barbara Bauder</w:t>
            </w:r>
          </w:p>
          <w:p w14:paraId="6F352F6A"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Kollersteig 68</w:t>
            </w:r>
          </w:p>
          <w:p w14:paraId="6668F8DB"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3400 Klosterneuburg / Austria</w:t>
            </w:r>
          </w:p>
          <w:p w14:paraId="641FD36E"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M +43 664 1576 350</w:t>
            </w:r>
          </w:p>
          <w:p w14:paraId="33FF160D" w14:textId="77777777" w:rsidR="000F4218" w:rsidRPr="00A73B78" w:rsidRDefault="000F4218" w:rsidP="00325423">
            <w:pPr>
              <w:pStyle w:val="NoSpacing"/>
              <w:snapToGrid w:val="0"/>
              <w:rPr>
                <w:rFonts w:cs="Calibri"/>
                <w:color w:val="000000" w:themeColor="text1"/>
                <w:sz w:val="18"/>
                <w:szCs w:val="18"/>
                <w:lang w:eastAsia="de-DE"/>
              </w:rPr>
            </w:pPr>
            <w:r w:rsidRPr="00A73B78">
              <w:rPr>
                <w:rFonts w:cs="Calibri"/>
                <w:color w:val="000000" w:themeColor="text1"/>
                <w:sz w:val="18"/>
                <w:szCs w:val="18"/>
                <w:lang w:eastAsia="de-DE"/>
              </w:rPr>
              <w:t>E bauder@prd.at</w:t>
            </w:r>
          </w:p>
          <w:p w14:paraId="5BFDCA8F" w14:textId="77777777" w:rsidR="000F4218" w:rsidRPr="00A73B78" w:rsidRDefault="000F4218" w:rsidP="00325423">
            <w:pPr>
              <w:pStyle w:val="NoSpacing"/>
              <w:snapToGrid w:val="0"/>
              <w:rPr>
                <w:rFonts w:asciiTheme="minorHAnsi" w:hAnsiTheme="minorHAnsi" w:cstheme="minorHAnsi"/>
                <w:color w:val="000000" w:themeColor="text1"/>
                <w:sz w:val="18"/>
                <w:szCs w:val="18"/>
                <w:lang w:eastAsia="de-DE"/>
              </w:rPr>
            </w:pPr>
            <w:r w:rsidRPr="00A73B78">
              <w:rPr>
                <w:rFonts w:cs="Calibri"/>
                <w:color w:val="000000" w:themeColor="text1"/>
                <w:sz w:val="18"/>
                <w:szCs w:val="18"/>
                <w:lang w:eastAsia="de-DE"/>
              </w:rPr>
              <w:t>W https://www.prd.at/</w:t>
            </w:r>
          </w:p>
        </w:tc>
      </w:tr>
    </w:tbl>
    <w:p w14:paraId="01886EFA" w14:textId="77777777" w:rsidR="000F4218" w:rsidRPr="00A73B78" w:rsidRDefault="000F4218" w:rsidP="000F4218">
      <w:pPr>
        <w:spacing w:line="340" w:lineRule="exact"/>
        <w:rPr>
          <w:lang w:val="de-DE"/>
        </w:rPr>
      </w:pPr>
    </w:p>
    <w:sectPr w:rsidR="000F4218" w:rsidRPr="00A73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07"/>
    <w:rsid w:val="000F4218"/>
    <w:rsid w:val="00332F03"/>
    <w:rsid w:val="0035696C"/>
    <w:rsid w:val="003C22F8"/>
    <w:rsid w:val="004E4BDD"/>
    <w:rsid w:val="00564A9C"/>
    <w:rsid w:val="00861F19"/>
    <w:rsid w:val="00907AED"/>
    <w:rsid w:val="00A16133"/>
    <w:rsid w:val="00A73B78"/>
    <w:rsid w:val="00AD5F07"/>
    <w:rsid w:val="00C04146"/>
    <w:rsid w:val="00C73485"/>
    <w:rsid w:val="00CB73AC"/>
    <w:rsid w:val="00CE1610"/>
    <w:rsid w:val="00DC1319"/>
    <w:rsid w:val="00E1777B"/>
    <w:rsid w:val="00ED7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BC504"/>
  <w15:chartTrackingRefBased/>
  <w15:docId w15:val="{743FE964-0D07-3C42-92F4-497C901C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218"/>
    <w:rPr>
      <w:rFonts w:ascii="Calibri" w:eastAsia="Calibri" w:hAnsi="Calibri" w:cs="Times New Roman"/>
      <w:sz w:val="22"/>
      <w:szCs w:val="22"/>
      <w:lang w:val="de-DE"/>
    </w:rPr>
  </w:style>
  <w:style w:type="table" w:styleId="TableGrid">
    <w:name w:val="Table Grid"/>
    <w:basedOn w:val="TableNormal"/>
    <w:uiPriority w:val="39"/>
    <w:rsid w:val="000F421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218"/>
    <w:rPr>
      <w:color w:val="0563C1" w:themeColor="hyperlink"/>
      <w:u w:val="single"/>
    </w:rPr>
  </w:style>
  <w:style w:type="paragraph" w:styleId="NormalWeb">
    <w:name w:val="Normal (Web)"/>
    <w:basedOn w:val="Normal"/>
    <w:uiPriority w:val="99"/>
    <w:unhideWhenUsed/>
    <w:rsid w:val="000F4218"/>
    <w:rPr>
      <w:rFonts w:ascii="Times New Roman" w:eastAsia="Times New Roman" w:hAnsi="Times New Roman" w:cs="Times New Roman"/>
      <w:lang w:val="en-US"/>
    </w:rPr>
  </w:style>
  <w:style w:type="paragraph" w:styleId="Revision">
    <w:name w:val="Revision"/>
    <w:hidden/>
    <w:uiPriority w:val="99"/>
    <w:semiHidden/>
    <w:rsid w:val="00C73485"/>
  </w:style>
  <w:style w:type="character" w:styleId="CommentReference">
    <w:name w:val="annotation reference"/>
    <w:basedOn w:val="DefaultParagraphFont"/>
    <w:uiPriority w:val="99"/>
    <w:semiHidden/>
    <w:unhideWhenUsed/>
    <w:rsid w:val="00C73485"/>
    <w:rPr>
      <w:sz w:val="16"/>
      <w:szCs w:val="16"/>
    </w:rPr>
  </w:style>
  <w:style w:type="paragraph" w:styleId="CommentText">
    <w:name w:val="annotation text"/>
    <w:basedOn w:val="Normal"/>
    <w:link w:val="CommentTextChar"/>
    <w:uiPriority w:val="99"/>
    <w:unhideWhenUsed/>
    <w:rsid w:val="00C73485"/>
    <w:rPr>
      <w:sz w:val="20"/>
      <w:szCs w:val="20"/>
    </w:rPr>
  </w:style>
  <w:style w:type="character" w:customStyle="1" w:styleId="CommentTextChar">
    <w:name w:val="Comment Text Char"/>
    <w:basedOn w:val="DefaultParagraphFont"/>
    <w:link w:val="CommentText"/>
    <w:uiPriority w:val="99"/>
    <w:rsid w:val="00C73485"/>
    <w:rPr>
      <w:sz w:val="20"/>
      <w:szCs w:val="20"/>
    </w:rPr>
  </w:style>
  <w:style w:type="paragraph" w:styleId="CommentSubject">
    <w:name w:val="annotation subject"/>
    <w:basedOn w:val="CommentText"/>
    <w:next w:val="CommentText"/>
    <w:link w:val="CommentSubjectChar"/>
    <w:uiPriority w:val="99"/>
    <w:semiHidden/>
    <w:unhideWhenUsed/>
    <w:rsid w:val="00C73485"/>
    <w:rPr>
      <w:b/>
      <w:bCs/>
    </w:rPr>
  </w:style>
  <w:style w:type="character" w:customStyle="1" w:styleId="CommentSubjectChar">
    <w:name w:val="Comment Subject Char"/>
    <w:basedOn w:val="CommentTextChar"/>
    <w:link w:val="CommentSubject"/>
    <w:uiPriority w:val="99"/>
    <w:semiHidden/>
    <w:rsid w:val="00C73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maria.gruber@kl.ac.at" TargetMode="External"/><Relationship Id="rId5" Type="http://schemas.openxmlformats.org/officeDocument/2006/relationships/hyperlink" Target="mailto:hossein.taghizadeh@stpoelten.lknoe.at" TargetMode="External"/><Relationship Id="rId4" Type="http://schemas.openxmlformats.org/officeDocument/2006/relationships/hyperlink" Target="http://www.kl.ac.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854</Words>
  <Characters>5340</Characters>
  <Application>Microsoft Office Word</Application>
  <DocSecurity>0</DocSecurity>
  <Lines>106</Lines>
  <Paragraphs>61</Paragraphs>
  <ScaleCrop>false</ScaleCrop>
  <Company>PR&amp;D - Public Relations für Forschung &amp; Bildung</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4</cp:revision>
  <dcterms:created xsi:type="dcterms:W3CDTF">2023-12-18T10:34:00Z</dcterms:created>
  <dcterms:modified xsi:type="dcterms:W3CDTF">2023-12-18T11:31:00Z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7d638faad2db05ec8ba99ca2f9f93e24c3b09ca1c09d8dedc01d7feda246543a</vt:lpwstr>
  </property>
</Properties>
</file>